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EC" w:rsidRPr="00677866" w:rsidRDefault="004F7AEC" w:rsidP="004F7AEC">
      <w:pPr>
        <w:autoSpaceDE w:val="0"/>
        <w:autoSpaceDN w:val="0"/>
        <w:adjustRightInd w:val="0"/>
        <w:spacing w:after="0" w:line="240" w:lineRule="auto"/>
        <w:rPr>
          <w:rFonts w:ascii="Arial" w:hAnsi="Arial" w:cs="Arial"/>
          <w:color w:val="000000"/>
          <w:sz w:val="23"/>
          <w:szCs w:val="23"/>
        </w:rPr>
      </w:pPr>
      <w:r w:rsidRPr="00677866">
        <w:rPr>
          <w:rFonts w:ascii="Arial" w:hAnsi="Arial" w:cs="Arial"/>
          <w:b/>
          <w:bCs/>
          <w:i/>
          <w:iCs/>
          <w:color w:val="000000"/>
          <w:sz w:val="23"/>
          <w:szCs w:val="23"/>
        </w:rPr>
        <w:t xml:space="preserve">MHRA and JCVI announcement regarding AstraZeneca Vaccine and next steps </w:t>
      </w:r>
    </w:p>
    <w:p w:rsidR="004F7AEC" w:rsidRPr="00677866" w:rsidRDefault="004F7AEC" w:rsidP="004F7AEC">
      <w:pPr>
        <w:autoSpaceDE w:val="0"/>
        <w:autoSpaceDN w:val="0"/>
        <w:adjustRightInd w:val="0"/>
        <w:spacing w:after="0" w:line="240" w:lineRule="auto"/>
        <w:rPr>
          <w:rFonts w:ascii="Arial" w:hAnsi="Arial" w:cs="Arial"/>
          <w:color w:val="000000"/>
          <w:sz w:val="23"/>
          <w:szCs w:val="23"/>
        </w:rPr>
      </w:pPr>
    </w:p>
    <w:p w:rsidR="004F7AEC" w:rsidRPr="00677866" w:rsidRDefault="004F7AEC" w:rsidP="004F7AEC">
      <w:pPr>
        <w:autoSpaceDE w:val="0"/>
        <w:autoSpaceDN w:val="0"/>
        <w:adjustRightInd w:val="0"/>
        <w:spacing w:after="0" w:line="240" w:lineRule="auto"/>
        <w:rPr>
          <w:rFonts w:ascii="Arial" w:hAnsi="Arial" w:cs="Arial"/>
          <w:color w:val="000000"/>
          <w:sz w:val="23"/>
          <w:szCs w:val="23"/>
        </w:rPr>
      </w:pPr>
      <w:r w:rsidRPr="00677866">
        <w:rPr>
          <w:rFonts w:ascii="Arial" w:hAnsi="Arial" w:cs="Arial"/>
          <w:color w:val="000000"/>
          <w:sz w:val="23"/>
          <w:szCs w:val="23"/>
        </w:rPr>
        <w:t xml:space="preserve">The statement from the JCVI states: </w:t>
      </w:r>
    </w:p>
    <w:p w:rsidR="004F7AEC" w:rsidRPr="00677866" w:rsidRDefault="004F7AEC" w:rsidP="004F7AEC">
      <w:pPr>
        <w:autoSpaceDE w:val="0"/>
        <w:autoSpaceDN w:val="0"/>
        <w:adjustRightInd w:val="0"/>
        <w:spacing w:after="0" w:line="240" w:lineRule="auto"/>
        <w:rPr>
          <w:rFonts w:ascii="Arial" w:hAnsi="Arial" w:cs="Arial"/>
          <w:color w:val="000000"/>
          <w:sz w:val="23"/>
          <w:szCs w:val="23"/>
        </w:rPr>
      </w:pPr>
      <w:r w:rsidRPr="00677866">
        <w:rPr>
          <w:rFonts w:ascii="Arial" w:hAnsi="Arial" w:cs="Arial"/>
          <w:i/>
          <w:iCs/>
          <w:color w:val="000000"/>
          <w:sz w:val="23"/>
          <w:szCs w:val="23"/>
        </w:rPr>
        <w:t xml:space="preserve">“Since the start of the pandemic over 4 million COVID-19 infections have been confirmed in the UK causing more than 120,000 deaths. Over 30 million people have received their first dose of COVID-19 vaccine since the start of the programme, which Public Health England (PHE) estimate has prevented at least 6,000 deaths in the first 3 months of 2021. </w:t>
      </w:r>
    </w:p>
    <w:p w:rsidR="004F7AEC" w:rsidRPr="00677866" w:rsidRDefault="004F7AEC" w:rsidP="004F7AEC">
      <w:pPr>
        <w:autoSpaceDE w:val="0"/>
        <w:autoSpaceDN w:val="0"/>
        <w:adjustRightInd w:val="0"/>
        <w:spacing w:after="0" w:line="240" w:lineRule="auto"/>
        <w:rPr>
          <w:rFonts w:ascii="Arial" w:hAnsi="Arial" w:cs="Arial"/>
          <w:color w:val="000000"/>
          <w:sz w:val="23"/>
          <w:szCs w:val="23"/>
        </w:rPr>
      </w:pPr>
      <w:r w:rsidRPr="00677866">
        <w:rPr>
          <w:rFonts w:ascii="Arial" w:hAnsi="Arial" w:cs="Arial"/>
          <w:i/>
          <w:iCs/>
          <w:color w:val="000000"/>
          <w:sz w:val="23"/>
          <w:szCs w:val="23"/>
        </w:rPr>
        <w:t xml:space="preserve">There have been reports of an extremely rare adverse event of concurrent thrombosis (blood clots) and thrombocytopenia (low platelet count) following vaccination with the first dose of AstraZeneca ChAdOx1 nCoV-19 vaccine (AZD1222). </w:t>
      </w:r>
    </w:p>
    <w:p w:rsidR="004F7AEC" w:rsidRDefault="004F7AEC" w:rsidP="004F7AEC">
      <w:pPr>
        <w:autoSpaceDE w:val="0"/>
        <w:autoSpaceDN w:val="0"/>
        <w:adjustRightInd w:val="0"/>
        <w:spacing w:after="0" w:line="240" w:lineRule="auto"/>
        <w:rPr>
          <w:rFonts w:ascii="Arial" w:hAnsi="Arial" w:cs="Arial"/>
          <w:i/>
          <w:iCs/>
          <w:color w:val="000000"/>
          <w:sz w:val="23"/>
          <w:szCs w:val="23"/>
        </w:rPr>
      </w:pPr>
      <w:r w:rsidRPr="00677866">
        <w:rPr>
          <w:rFonts w:ascii="Arial" w:hAnsi="Arial" w:cs="Arial"/>
          <w:i/>
          <w:iCs/>
          <w:color w:val="000000"/>
          <w:sz w:val="23"/>
          <w:szCs w:val="23"/>
        </w:rPr>
        <w:t xml:space="preserve">JCVI has weighed the relative balance of benefits and risks and advise that the benefits of prompt vaccination with the AstraZeneca COVID-19 vaccine far outweigh the risk of adverse events for individuals 30 years of age and over and those who have underlying health conditions which put them at higher risk of severe COVID-19 disease. </w:t>
      </w:r>
    </w:p>
    <w:p w:rsidR="004F7AEC" w:rsidRDefault="004F7AEC" w:rsidP="004F7AEC">
      <w:pPr>
        <w:autoSpaceDE w:val="0"/>
        <w:autoSpaceDN w:val="0"/>
        <w:adjustRightInd w:val="0"/>
        <w:spacing w:after="0" w:line="240" w:lineRule="auto"/>
        <w:rPr>
          <w:rFonts w:ascii="Arial" w:hAnsi="Arial" w:cs="Arial"/>
          <w:i/>
          <w:iCs/>
          <w:color w:val="000000"/>
          <w:sz w:val="23"/>
          <w:szCs w:val="23"/>
        </w:rPr>
      </w:pPr>
    </w:p>
    <w:p w:rsidR="004F7AEC" w:rsidRPr="00AC37C5" w:rsidRDefault="004F7AEC" w:rsidP="004F7AEC">
      <w:pPr>
        <w:autoSpaceDE w:val="0"/>
        <w:autoSpaceDN w:val="0"/>
        <w:adjustRightInd w:val="0"/>
        <w:spacing w:after="0" w:line="240" w:lineRule="auto"/>
        <w:rPr>
          <w:rFonts w:cstheme="minorHAnsi"/>
          <w:b/>
          <w:iCs/>
          <w:color w:val="000000"/>
          <w:sz w:val="23"/>
          <w:szCs w:val="23"/>
          <w:u w:val="single"/>
        </w:rPr>
      </w:pPr>
      <w:r w:rsidRPr="00AC37C5">
        <w:rPr>
          <w:rFonts w:cstheme="minorHAnsi"/>
          <w:b/>
          <w:iCs/>
          <w:color w:val="000000"/>
          <w:sz w:val="23"/>
          <w:szCs w:val="23"/>
          <w:u w:val="single"/>
        </w:rPr>
        <w:t>What this means:</w:t>
      </w:r>
    </w:p>
    <w:p w:rsidR="004F7AEC" w:rsidRPr="00AC37C5" w:rsidRDefault="004F7AEC" w:rsidP="004F7AEC">
      <w:pPr>
        <w:pStyle w:val="ListParagraph"/>
        <w:numPr>
          <w:ilvl w:val="0"/>
          <w:numId w:val="1"/>
        </w:numPr>
        <w:autoSpaceDE w:val="0"/>
        <w:autoSpaceDN w:val="0"/>
        <w:adjustRightInd w:val="0"/>
        <w:spacing w:after="0" w:line="240" w:lineRule="auto"/>
        <w:rPr>
          <w:rFonts w:cstheme="minorHAnsi"/>
          <w:color w:val="000000"/>
          <w:sz w:val="23"/>
          <w:szCs w:val="23"/>
        </w:rPr>
      </w:pPr>
      <w:r w:rsidRPr="00AC37C5">
        <w:rPr>
          <w:rFonts w:cstheme="minorHAnsi"/>
          <w:iCs/>
          <w:color w:val="000000"/>
          <w:sz w:val="23"/>
          <w:szCs w:val="23"/>
        </w:rPr>
        <w:t xml:space="preserve">If you are </w:t>
      </w:r>
      <w:r w:rsidRPr="00AC37C5">
        <w:rPr>
          <w:rFonts w:cstheme="minorHAnsi"/>
          <w:b/>
          <w:iCs/>
          <w:color w:val="000000"/>
          <w:sz w:val="23"/>
          <w:szCs w:val="23"/>
        </w:rPr>
        <w:t>29 years of age or younger</w:t>
      </w:r>
      <w:r w:rsidRPr="00AC37C5">
        <w:rPr>
          <w:rFonts w:cstheme="minorHAnsi"/>
          <w:iCs/>
          <w:color w:val="000000"/>
          <w:sz w:val="23"/>
          <w:szCs w:val="23"/>
        </w:rPr>
        <w:t xml:space="preserve">, and are booked in for a first </w:t>
      </w:r>
      <w:r w:rsidRPr="00677866">
        <w:rPr>
          <w:rFonts w:cstheme="minorHAnsi"/>
          <w:b/>
          <w:bCs/>
          <w:iCs/>
          <w:color w:val="000000"/>
          <w:sz w:val="23"/>
          <w:szCs w:val="23"/>
        </w:rPr>
        <w:t xml:space="preserve">AstraZeneca COVID-19 vaccine </w:t>
      </w:r>
      <w:r w:rsidRPr="00AC37C5">
        <w:rPr>
          <w:rFonts w:cstheme="minorHAnsi"/>
          <w:iCs/>
          <w:color w:val="000000"/>
          <w:sz w:val="23"/>
          <w:szCs w:val="23"/>
        </w:rPr>
        <w:t>at the Old Exchange Site next week  -  we will contact you and offer you an appointment for a Pfizer vaccine at the Old Exchange Site this week instead.</w:t>
      </w:r>
    </w:p>
    <w:p w:rsidR="004F7AEC" w:rsidRPr="00AC37C5" w:rsidRDefault="004F7AEC" w:rsidP="004F7AEC">
      <w:pPr>
        <w:pStyle w:val="ListParagraph"/>
        <w:numPr>
          <w:ilvl w:val="0"/>
          <w:numId w:val="1"/>
        </w:numPr>
        <w:autoSpaceDE w:val="0"/>
        <w:autoSpaceDN w:val="0"/>
        <w:adjustRightInd w:val="0"/>
        <w:spacing w:after="0" w:line="240" w:lineRule="auto"/>
        <w:rPr>
          <w:rFonts w:cstheme="minorHAnsi"/>
          <w:color w:val="000000"/>
          <w:sz w:val="23"/>
          <w:szCs w:val="23"/>
        </w:rPr>
      </w:pPr>
      <w:r w:rsidRPr="00AC37C5">
        <w:rPr>
          <w:rFonts w:cstheme="minorHAnsi"/>
          <w:iCs/>
          <w:color w:val="000000"/>
          <w:sz w:val="23"/>
          <w:szCs w:val="23"/>
        </w:rPr>
        <w:t xml:space="preserve">If you are </w:t>
      </w:r>
      <w:r w:rsidRPr="00AC37C5">
        <w:rPr>
          <w:rFonts w:cstheme="minorHAnsi"/>
          <w:b/>
          <w:iCs/>
          <w:color w:val="000000"/>
          <w:sz w:val="23"/>
          <w:szCs w:val="23"/>
        </w:rPr>
        <w:t>29 years of age or younger</w:t>
      </w:r>
      <w:r w:rsidRPr="00AC37C5">
        <w:rPr>
          <w:rFonts w:cstheme="minorHAnsi"/>
          <w:iCs/>
          <w:color w:val="000000"/>
          <w:sz w:val="23"/>
          <w:szCs w:val="23"/>
        </w:rPr>
        <w:t xml:space="preserve"> and have booked through the National Booking System to attend a site elsewhere</w:t>
      </w:r>
      <w:r>
        <w:rPr>
          <w:rFonts w:cstheme="minorHAnsi"/>
          <w:iCs/>
          <w:color w:val="000000"/>
          <w:sz w:val="23"/>
          <w:szCs w:val="23"/>
        </w:rPr>
        <w:t xml:space="preserve"> for a first </w:t>
      </w:r>
      <w:r w:rsidRPr="00677866">
        <w:rPr>
          <w:rFonts w:cstheme="minorHAnsi"/>
          <w:b/>
          <w:bCs/>
          <w:iCs/>
          <w:color w:val="000000"/>
          <w:sz w:val="23"/>
          <w:szCs w:val="23"/>
        </w:rPr>
        <w:t>AstraZeneca COVID-19 vaccine</w:t>
      </w:r>
      <w:r w:rsidRPr="00AC37C5">
        <w:rPr>
          <w:rFonts w:cstheme="minorHAnsi"/>
          <w:iCs/>
          <w:color w:val="000000"/>
          <w:sz w:val="23"/>
          <w:szCs w:val="23"/>
        </w:rPr>
        <w:t>, your appointment will be automatically cancelled, and you will be contacted by them.</w:t>
      </w:r>
    </w:p>
    <w:p w:rsidR="004F7AEC" w:rsidRPr="00AC37C5" w:rsidRDefault="004F7AEC" w:rsidP="004F7AEC">
      <w:pPr>
        <w:pStyle w:val="Default"/>
        <w:numPr>
          <w:ilvl w:val="0"/>
          <w:numId w:val="1"/>
        </w:numPr>
        <w:rPr>
          <w:rFonts w:asciiTheme="minorHAnsi" w:hAnsiTheme="minorHAnsi" w:cstheme="minorHAnsi"/>
          <w:sz w:val="23"/>
          <w:szCs w:val="23"/>
        </w:rPr>
      </w:pPr>
      <w:r w:rsidRPr="00AC37C5">
        <w:rPr>
          <w:rFonts w:asciiTheme="minorHAnsi" w:hAnsiTheme="minorHAnsi" w:cstheme="minorHAnsi"/>
          <w:sz w:val="23"/>
          <w:szCs w:val="23"/>
        </w:rPr>
        <w:t xml:space="preserve">If you are 30 years of age or older </w:t>
      </w:r>
      <w:r w:rsidRPr="00AC37C5">
        <w:rPr>
          <w:rFonts w:asciiTheme="minorHAnsi" w:hAnsiTheme="minorHAnsi" w:cstheme="minorHAnsi"/>
          <w:bCs/>
          <w:sz w:val="23"/>
          <w:szCs w:val="23"/>
        </w:rPr>
        <w:t>and</w:t>
      </w:r>
      <w:r w:rsidRPr="00AC37C5">
        <w:rPr>
          <w:rFonts w:asciiTheme="minorHAnsi" w:hAnsiTheme="minorHAnsi" w:cstheme="minorHAnsi"/>
          <w:sz w:val="23"/>
          <w:szCs w:val="23"/>
        </w:rPr>
        <w:t xml:space="preserve"> scheduled to receive a first dose of AstraZeneca, </w:t>
      </w:r>
      <w:r w:rsidRPr="00AC37C5">
        <w:rPr>
          <w:rFonts w:asciiTheme="minorHAnsi" w:hAnsiTheme="minorHAnsi" w:cstheme="minorHAnsi"/>
          <w:b/>
          <w:bCs/>
          <w:sz w:val="23"/>
          <w:szCs w:val="23"/>
        </w:rPr>
        <w:t xml:space="preserve">vaccination should continue </w:t>
      </w:r>
    </w:p>
    <w:p w:rsidR="004F7AEC" w:rsidRPr="00677866" w:rsidRDefault="004F7AEC" w:rsidP="004F7AEC">
      <w:pPr>
        <w:numPr>
          <w:ilvl w:val="0"/>
          <w:numId w:val="1"/>
        </w:numPr>
        <w:autoSpaceDE w:val="0"/>
        <w:autoSpaceDN w:val="0"/>
        <w:adjustRightInd w:val="0"/>
        <w:spacing w:after="0" w:line="240" w:lineRule="auto"/>
        <w:rPr>
          <w:rFonts w:cstheme="minorHAnsi"/>
          <w:color w:val="000000"/>
          <w:sz w:val="23"/>
          <w:szCs w:val="23"/>
        </w:rPr>
      </w:pPr>
      <w:r w:rsidRPr="00AC37C5">
        <w:rPr>
          <w:rFonts w:cstheme="minorHAnsi"/>
          <w:bCs/>
          <w:color w:val="000000"/>
          <w:sz w:val="23"/>
          <w:szCs w:val="23"/>
        </w:rPr>
        <w:t xml:space="preserve">If you have </w:t>
      </w:r>
      <w:r w:rsidRPr="00AC37C5">
        <w:rPr>
          <w:rFonts w:cstheme="minorHAnsi"/>
          <w:bCs/>
          <w:iCs/>
          <w:color w:val="000000"/>
          <w:sz w:val="23"/>
          <w:szCs w:val="23"/>
        </w:rPr>
        <w:t>received</w:t>
      </w:r>
      <w:r w:rsidRPr="00677866">
        <w:rPr>
          <w:rFonts w:cstheme="minorHAnsi"/>
          <w:bCs/>
          <w:iCs/>
          <w:color w:val="000000"/>
          <w:sz w:val="23"/>
          <w:szCs w:val="23"/>
        </w:rPr>
        <w:t xml:space="preserve"> a first dose of the AstraZeneca COVID-19 </w:t>
      </w:r>
      <w:r w:rsidRPr="00AC37C5">
        <w:rPr>
          <w:rFonts w:cstheme="minorHAnsi"/>
          <w:bCs/>
          <w:iCs/>
          <w:color w:val="000000"/>
          <w:sz w:val="23"/>
          <w:szCs w:val="23"/>
        </w:rPr>
        <w:t xml:space="preserve">vaccine, you </w:t>
      </w:r>
      <w:r w:rsidRPr="00677866">
        <w:rPr>
          <w:rFonts w:cstheme="minorHAnsi"/>
          <w:bCs/>
          <w:iCs/>
          <w:color w:val="000000"/>
          <w:sz w:val="23"/>
          <w:szCs w:val="23"/>
        </w:rPr>
        <w:t>should continue to be offered a second dose of AstraZeneca COVID-19</w:t>
      </w:r>
      <w:r w:rsidRPr="00AC37C5">
        <w:rPr>
          <w:rFonts w:cstheme="minorHAnsi"/>
          <w:bCs/>
          <w:iCs/>
          <w:color w:val="000000"/>
          <w:sz w:val="23"/>
          <w:szCs w:val="23"/>
        </w:rPr>
        <w:t xml:space="preserve"> vaccine, irrespective of age.</w:t>
      </w:r>
    </w:p>
    <w:p w:rsidR="004F7AEC" w:rsidRDefault="004F7AEC" w:rsidP="004F7AEC">
      <w:pPr>
        <w:pStyle w:val="ListParagraph"/>
        <w:rPr>
          <w:rFonts w:cstheme="minorHAnsi"/>
          <w:b/>
          <w:bCs/>
          <w:sz w:val="23"/>
          <w:szCs w:val="23"/>
        </w:rPr>
      </w:pPr>
    </w:p>
    <w:p w:rsidR="004F7AEC" w:rsidRPr="00AC37C5" w:rsidRDefault="004F7AEC" w:rsidP="004F7AEC">
      <w:pPr>
        <w:pStyle w:val="ListParagraph"/>
        <w:numPr>
          <w:ilvl w:val="0"/>
          <w:numId w:val="1"/>
        </w:numPr>
        <w:rPr>
          <w:rFonts w:cstheme="minorHAnsi"/>
          <w:b/>
          <w:bCs/>
          <w:sz w:val="23"/>
          <w:szCs w:val="23"/>
        </w:rPr>
      </w:pPr>
      <w:r w:rsidRPr="00AC37C5">
        <w:rPr>
          <w:rFonts w:cstheme="minorHAnsi"/>
          <w:b/>
          <w:color w:val="000000"/>
          <w:sz w:val="23"/>
          <w:szCs w:val="23"/>
        </w:rPr>
        <w:t>MHRA are clear that the only individuals who should not have a second dose of AstraZeneca are those set out below</w:t>
      </w:r>
      <w:r w:rsidRPr="00AC37C5">
        <w:rPr>
          <w:rFonts w:cstheme="minorHAnsi"/>
          <w:b/>
          <w:bCs/>
          <w:color w:val="000000"/>
          <w:sz w:val="23"/>
          <w:szCs w:val="23"/>
        </w:rPr>
        <w:t>:</w:t>
      </w:r>
    </w:p>
    <w:p w:rsidR="004F7AEC" w:rsidRPr="00AC37C5" w:rsidRDefault="004F7AEC" w:rsidP="004F7AEC">
      <w:pPr>
        <w:pStyle w:val="ListParagraph"/>
        <w:numPr>
          <w:ilvl w:val="0"/>
          <w:numId w:val="1"/>
        </w:numPr>
        <w:rPr>
          <w:rFonts w:cstheme="minorHAnsi"/>
        </w:rPr>
      </w:pPr>
      <w:r w:rsidRPr="00AC37C5">
        <w:rPr>
          <w:rFonts w:cstheme="minorHAnsi"/>
          <w:bCs/>
          <w:iCs/>
          <w:sz w:val="23"/>
          <w:szCs w:val="23"/>
        </w:rPr>
        <w:t xml:space="preserve">‘Administration of the COVID-19 Vaccine AstraZeneca in patients with a history of </w:t>
      </w:r>
      <w:r w:rsidRPr="003022EB">
        <w:rPr>
          <w:rFonts w:cstheme="minorHAnsi"/>
          <w:b/>
          <w:bCs/>
          <w:iCs/>
          <w:sz w:val="23"/>
          <w:szCs w:val="23"/>
        </w:rPr>
        <w:t>cerebral venous sinus thrombosis</w:t>
      </w:r>
      <w:r w:rsidRPr="00AC37C5">
        <w:rPr>
          <w:rFonts w:cstheme="minorHAnsi"/>
          <w:bCs/>
          <w:iCs/>
          <w:sz w:val="23"/>
          <w:szCs w:val="23"/>
        </w:rPr>
        <w:t xml:space="preserve">, </w:t>
      </w:r>
      <w:r w:rsidRPr="003022EB">
        <w:rPr>
          <w:rFonts w:cstheme="minorHAnsi"/>
          <w:b/>
          <w:bCs/>
          <w:iCs/>
          <w:sz w:val="23"/>
          <w:szCs w:val="23"/>
        </w:rPr>
        <w:t>acquired or hereditary thrombophilia</w:t>
      </w:r>
      <w:r w:rsidRPr="00AC37C5">
        <w:rPr>
          <w:rFonts w:cstheme="minorHAnsi"/>
          <w:bCs/>
          <w:iCs/>
          <w:sz w:val="23"/>
          <w:szCs w:val="23"/>
        </w:rPr>
        <w:t xml:space="preserve">, </w:t>
      </w:r>
      <w:r w:rsidRPr="003022EB">
        <w:rPr>
          <w:rFonts w:cstheme="minorHAnsi"/>
          <w:b/>
          <w:bCs/>
          <w:iCs/>
          <w:sz w:val="23"/>
          <w:szCs w:val="23"/>
        </w:rPr>
        <w:t xml:space="preserve">heparin-induced thrombocytopenia </w:t>
      </w:r>
      <w:r w:rsidRPr="00AC37C5">
        <w:rPr>
          <w:rFonts w:cstheme="minorHAnsi"/>
          <w:bCs/>
          <w:iCs/>
          <w:sz w:val="23"/>
          <w:szCs w:val="23"/>
        </w:rPr>
        <w:t xml:space="preserve">or </w:t>
      </w:r>
      <w:r w:rsidRPr="003022EB">
        <w:rPr>
          <w:rFonts w:cstheme="minorHAnsi"/>
          <w:b/>
          <w:bCs/>
          <w:iCs/>
          <w:sz w:val="23"/>
          <w:szCs w:val="23"/>
        </w:rPr>
        <w:t>antiphospholipid syndrome</w:t>
      </w:r>
      <w:r w:rsidRPr="00AC37C5">
        <w:rPr>
          <w:rFonts w:cstheme="minorHAnsi"/>
          <w:bCs/>
          <w:iCs/>
          <w:sz w:val="23"/>
          <w:szCs w:val="23"/>
        </w:rPr>
        <w:t xml:space="preserve"> should only be considered when the potential benefit outweighs any potential risks. Patients who have experienced </w:t>
      </w:r>
      <w:r w:rsidRPr="003022EB">
        <w:rPr>
          <w:rFonts w:cstheme="minorHAnsi"/>
          <w:b/>
          <w:bCs/>
          <w:iCs/>
          <w:sz w:val="23"/>
          <w:szCs w:val="23"/>
        </w:rPr>
        <w:t>major venous and arterial thrombosis occurring with thrombocytopenia following vaccination with any COVID-19 vaccine</w:t>
      </w:r>
      <w:r w:rsidRPr="00AC37C5">
        <w:rPr>
          <w:rFonts w:cstheme="minorHAnsi"/>
          <w:bCs/>
          <w:iCs/>
          <w:sz w:val="23"/>
          <w:szCs w:val="23"/>
        </w:rPr>
        <w:t xml:space="preserve"> should not receive a second dose of COVID-19 Vaccine AstraZeneca.’</w:t>
      </w:r>
    </w:p>
    <w:p w:rsidR="004F7AEC" w:rsidRPr="00AC37C5" w:rsidRDefault="004F7AEC" w:rsidP="004F7AEC">
      <w:pPr>
        <w:pStyle w:val="ListParagraph"/>
        <w:rPr>
          <w:rFonts w:cstheme="minorHAnsi"/>
          <w:bCs/>
          <w:sz w:val="23"/>
          <w:szCs w:val="23"/>
        </w:rPr>
      </w:pPr>
      <w:r w:rsidRPr="00AC37C5">
        <w:rPr>
          <w:rFonts w:cstheme="minorHAnsi"/>
          <w:bCs/>
          <w:sz w:val="23"/>
          <w:szCs w:val="23"/>
        </w:rPr>
        <w:t xml:space="preserve">When you attend the vaccine centre for an Astra Zeneca COVID-19 vaccination, screening questions </w:t>
      </w:r>
      <w:r>
        <w:rPr>
          <w:rFonts w:cstheme="minorHAnsi"/>
          <w:bCs/>
          <w:sz w:val="23"/>
          <w:szCs w:val="23"/>
        </w:rPr>
        <w:t xml:space="preserve">will be asked </w:t>
      </w:r>
      <w:r w:rsidRPr="00AC37C5">
        <w:rPr>
          <w:rFonts w:cstheme="minorHAnsi"/>
          <w:bCs/>
          <w:sz w:val="23"/>
          <w:szCs w:val="23"/>
        </w:rPr>
        <w:t xml:space="preserve">to </w:t>
      </w:r>
      <w:r>
        <w:rPr>
          <w:rFonts w:cstheme="minorHAnsi"/>
          <w:bCs/>
          <w:sz w:val="23"/>
          <w:szCs w:val="23"/>
        </w:rPr>
        <w:t>identify</w:t>
      </w:r>
      <w:r w:rsidRPr="00AC37C5">
        <w:rPr>
          <w:rFonts w:cstheme="minorHAnsi"/>
          <w:bCs/>
          <w:sz w:val="23"/>
          <w:szCs w:val="23"/>
        </w:rPr>
        <w:t xml:space="preserve"> a medical history of any of the above rare</w:t>
      </w:r>
      <w:r>
        <w:rPr>
          <w:rFonts w:cstheme="minorHAnsi"/>
          <w:bCs/>
          <w:sz w:val="23"/>
          <w:szCs w:val="23"/>
        </w:rPr>
        <w:t xml:space="preserve"> conditions. I</w:t>
      </w:r>
      <w:r w:rsidRPr="00AC37C5">
        <w:rPr>
          <w:rFonts w:cstheme="minorHAnsi"/>
          <w:bCs/>
          <w:sz w:val="23"/>
          <w:szCs w:val="23"/>
        </w:rPr>
        <w:t>f you do have one of these conditions, the clinician will discuss the best course of action with you.</w:t>
      </w:r>
    </w:p>
    <w:p w:rsidR="004F7AEC" w:rsidRDefault="004F7AEC" w:rsidP="004F7AEC">
      <w:pPr>
        <w:pStyle w:val="ListParagraph"/>
        <w:rPr>
          <w:rFonts w:cstheme="minorHAnsi"/>
        </w:rPr>
      </w:pPr>
    </w:p>
    <w:p w:rsidR="004F7AEC" w:rsidRPr="00AC37C5" w:rsidRDefault="004F7AEC" w:rsidP="004F7AEC">
      <w:pPr>
        <w:pStyle w:val="ListParagraph"/>
        <w:rPr>
          <w:rFonts w:cstheme="minorHAnsi"/>
        </w:rPr>
      </w:pPr>
      <w:r>
        <w:rPr>
          <w:rFonts w:cstheme="minorHAnsi"/>
        </w:rPr>
        <w:t>For further information, please see the following link:</w:t>
      </w:r>
      <w:r>
        <w:rPr>
          <w:rFonts w:cstheme="minorHAnsi"/>
        </w:rPr>
        <w:t xml:space="preserve">  </w:t>
      </w:r>
      <w:hyperlink r:id="rId5" w:history="1">
        <w:r w:rsidRPr="004F7AEC">
          <w:rPr>
            <w:rStyle w:val="Hyperlink"/>
            <w:rFonts w:cstheme="minorHAnsi"/>
          </w:rPr>
          <w:t>https://assets.publishing.service.gov.uk/government/uploads/system/uploads/attachment_data/file/976880/PHE_COVID-19_AZ_vaccination_guide.pdf</w:t>
        </w:r>
      </w:hyperlink>
    </w:p>
    <w:p w:rsidR="001D3C72" w:rsidRDefault="001D3C72">
      <w:bookmarkStart w:id="0" w:name="_GoBack"/>
      <w:bookmarkEnd w:id="0"/>
    </w:p>
    <w:sectPr w:rsidR="001D3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EC0"/>
    <w:multiLevelType w:val="hybridMultilevel"/>
    <w:tmpl w:val="75B6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EC"/>
    <w:rsid w:val="001D3C72"/>
    <w:rsid w:val="004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2C02"/>
  <w15:chartTrackingRefBased/>
  <w15:docId w15:val="{12149B55-AA72-4AB3-A94E-ADF3C142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A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F7AEC"/>
    <w:pPr>
      <w:ind w:left="720"/>
      <w:contextualSpacing/>
    </w:pPr>
  </w:style>
  <w:style w:type="character" w:styleId="Hyperlink">
    <w:name w:val="Hyperlink"/>
    <w:basedOn w:val="DefaultParagraphFont"/>
    <w:uiPriority w:val="99"/>
    <w:unhideWhenUsed/>
    <w:rsid w:val="004F7AEC"/>
    <w:rPr>
      <w:color w:val="0000FF" w:themeColor="hyperlink"/>
      <w:u w:val="single"/>
    </w:rPr>
  </w:style>
  <w:style w:type="character" w:styleId="FollowedHyperlink">
    <w:name w:val="FollowedHyperlink"/>
    <w:basedOn w:val="DefaultParagraphFont"/>
    <w:uiPriority w:val="99"/>
    <w:semiHidden/>
    <w:unhideWhenUsed/>
    <w:rsid w:val="004F7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76880/PHE_COVID-19_AZ_vaccination_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1</cp:revision>
  <dcterms:created xsi:type="dcterms:W3CDTF">2021-04-08T10:14:00Z</dcterms:created>
  <dcterms:modified xsi:type="dcterms:W3CDTF">2021-04-08T10:18:00Z</dcterms:modified>
</cp:coreProperties>
</file>