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2F" w:rsidRPr="00727B90" w:rsidRDefault="00DF182F" w:rsidP="00C50125">
      <w:pPr>
        <w:pStyle w:val="Default"/>
        <w:spacing w:line="281" w:lineRule="atLeast"/>
        <w:jc w:val="center"/>
        <w:rPr>
          <w:rFonts w:asciiTheme="minorHAnsi" w:hAnsiTheme="minorHAnsi" w:cstheme="minorHAnsi"/>
          <w:b/>
          <w:u w:val="single"/>
        </w:rPr>
      </w:pPr>
      <w:r w:rsidRPr="00727B90">
        <w:rPr>
          <w:rFonts w:asciiTheme="minorHAnsi" w:hAnsiTheme="minorHAnsi" w:cstheme="minorHAnsi"/>
          <w:b/>
          <w:u w:val="single"/>
        </w:rPr>
        <w:t>Advice after a coil is fitted</w:t>
      </w:r>
    </w:p>
    <w:p w:rsidR="00DF182F" w:rsidRPr="00727B90" w:rsidRDefault="00DF182F" w:rsidP="00DF182F">
      <w:pPr>
        <w:pStyle w:val="Default"/>
        <w:spacing w:line="281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DF182F" w:rsidRPr="00727B90" w:rsidRDefault="00DF182F">
      <w:pPr>
        <w:rPr>
          <w:rFonts w:cstheme="minorHAnsi"/>
        </w:rPr>
      </w:pPr>
      <w:r w:rsidRPr="00727B90">
        <w:rPr>
          <w:rFonts w:cstheme="minorHAnsi"/>
        </w:rPr>
        <w:t>You have had the following intrauterine device (IUD/IUS) inserted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902"/>
        <w:gridCol w:w="3590"/>
        <w:gridCol w:w="2269"/>
      </w:tblGrid>
      <w:tr w:rsidR="00DF182F" w:rsidRPr="00727B90" w:rsidTr="00DF182F">
        <w:trPr>
          <w:trHeight w:val="104"/>
        </w:trPr>
        <w:tc>
          <w:tcPr>
            <w:tcW w:w="2310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sz w:val="20"/>
                <w:szCs w:val="20"/>
              </w:rPr>
              <w:t>DEVICE</w:t>
            </w:r>
          </w:p>
        </w:tc>
        <w:tc>
          <w:tcPr>
            <w:tcW w:w="917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sz w:val="20"/>
                <w:szCs w:val="20"/>
              </w:rPr>
              <w:t>tick</w:t>
            </w:r>
          </w:p>
        </w:tc>
        <w:tc>
          <w:tcPr>
            <w:tcW w:w="3704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sz w:val="20"/>
                <w:szCs w:val="20"/>
              </w:rPr>
              <w:t>Life span</w:t>
            </w:r>
          </w:p>
        </w:tc>
        <w:tc>
          <w:tcPr>
            <w:tcW w:w="2311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sz w:val="20"/>
                <w:szCs w:val="20"/>
              </w:rPr>
              <w:t>Additional precautions</w:t>
            </w:r>
          </w:p>
        </w:tc>
      </w:tr>
      <w:tr w:rsidR="00DF182F" w:rsidRPr="00727B90" w:rsidTr="00DF182F">
        <w:tc>
          <w:tcPr>
            <w:tcW w:w="2310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color w:val="000000"/>
                <w:sz w:val="20"/>
                <w:szCs w:val="20"/>
              </w:rPr>
              <w:t>Copper T 380 A/S</w:t>
            </w:r>
          </w:p>
        </w:tc>
        <w:tc>
          <w:tcPr>
            <w:tcW w:w="917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4" w:type="dxa"/>
          </w:tcPr>
          <w:p w:rsidR="00DF182F" w:rsidRPr="00727B90" w:rsidRDefault="00DF182F" w:rsidP="00E86A5B">
            <w:pPr>
              <w:pStyle w:val="Pa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7B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2311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182F" w:rsidRPr="00727B90" w:rsidTr="00DF182F">
        <w:tc>
          <w:tcPr>
            <w:tcW w:w="2310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color w:val="000000"/>
                <w:sz w:val="20"/>
                <w:szCs w:val="20"/>
              </w:rPr>
              <w:t>Nova T 380</w:t>
            </w:r>
          </w:p>
        </w:tc>
        <w:tc>
          <w:tcPr>
            <w:tcW w:w="917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4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2311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182F" w:rsidRPr="00727B90" w:rsidTr="00DF182F">
        <w:tc>
          <w:tcPr>
            <w:tcW w:w="2310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7B90">
              <w:rPr>
                <w:rFonts w:cstheme="minorHAnsi"/>
                <w:color w:val="000000"/>
                <w:sz w:val="20"/>
                <w:szCs w:val="20"/>
              </w:rPr>
              <w:t>Mirena</w:t>
            </w:r>
            <w:proofErr w:type="spellEnd"/>
            <w:r w:rsidRPr="00727B90">
              <w:rPr>
                <w:rFonts w:cstheme="minorHAnsi"/>
                <w:color w:val="000000"/>
                <w:sz w:val="20"/>
                <w:szCs w:val="20"/>
              </w:rPr>
              <w:t xml:space="preserve"> IUS</w:t>
            </w:r>
          </w:p>
        </w:tc>
        <w:tc>
          <w:tcPr>
            <w:tcW w:w="917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4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2311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182F" w:rsidRPr="00727B90" w:rsidTr="00DF182F">
        <w:tc>
          <w:tcPr>
            <w:tcW w:w="2310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7B90">
              <w:rPr>
                <w:rFonts w:cstheme="minorHAnsi"/>
                <w:sz w:val="20"/>
                <w:szCs w:val="20"/>
              </w:rPr>
              <w:t>Jaydess</w:t>
            </w:r>
            <w:proofErr w:type="spellEnd"/>
          </w:p>
        </w:tc>
        <w:tc>
          <w:tcPr>
            <w:tcW w:w="917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4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  <w:r w:rsidRPr="00727B90">
              <w:rPr>
                <w:rFonts w:cstheme="minorHAnsi"/>
                <w:sz w:val="20"/>
                <w:szCs w:val="20"/>
              </w:rPr>
              <w:t>3 years</w:t>
            </w:r>
          </w:p>
        </w:tc>
        <w:tc>
          <w:tcPr>
            <w:tcW w:w="2311" w:type="dxa"/>
          </w:tcPr>
          <w:p w:rsidR="00DF182F" w:rsidRPr="00727B90" w:rsidRDefault="00DF18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F182F" w:rsidRPr="00727B90" w:rsidRDefault="00DF182F" w:rsidP="00727B90">
      <w:pPr>
        <w:autoSpaceDE w:val="0"/>
        <w:autoSpaceDN w:val="0"/>
        <w:adjustRightInd w:val="0"/>
        <w:spacing w:before="40" w:after="40" w:line="361" w:lineRule="atLeast"/>
        <w:rPr>
          <w:rFonts w:cstheme="minorHAnsi"/>
          <w:color w:val="000000"/>
          <w:u w:val="single"/>
        </w:rPr>
      </w:pPr>
      <w:r w:rsidRPr="00727B90">
        <w:rPr>
          <w:rFonts w:cstheme="minorHAnsi"/>
          <w:color w:val="000000"/>
          <w:u w:val="single"/>
        </w:rPr>
        <w:t>How should I feel afterwards?</w:t>
      </w:r>
    </w:p>
    <w:p w:rsidR="00DF182F" w:rsidRPr="00727B90" w:rsidRDefault="00DF182F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727B90">
        <w:rPr>
          <w:rFonts w:cstheme="minorHAnsi"/>
          <w:color w:val="000000"/>
        </w:rPr>
        <w:t xml:space="preserve">Most women experience some period-like discomfort for 24-48 hours after fitting, but then it usually settles. </w:t>
      </w:r>
    </w:p>
    <w:p w:rsidR="00DF182F" w:rsidRPr="00727B90" w:rsidRDefault="00DF182F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727B90">
        <w:rPr>
          <w:rFonts w:cstheme="minorHAnsi"/>
          <w:color w:val="000000"/>
        </w:rPr>
        <w:t>There may be some bleeding or spotting for a few days. If an IUD is fitted during a period, the period may be heavier and last slightly longer than usual.</w:t>
      </w:r>
    </w:p>
    <w:p w:rsidR="00DF182F" w:rsidRPr="00727B90" w:rsidRDefault="00DF182F" w:rsidP="00727B90">
      <w:pPr>
        <w:autoSpaceDE w:val="0"/>
        <w:autoSpaceDN w:val="0"/>
        <w:adjustRightInd w:val="0"/>
        <w:spacing w:before="40" w:after="40" w:line="361" w:lineRule="atLeast"/>
        <w:rPr>
          <w:rFonts w:cstheme="minorHAnsi"/>
          <w:color w:val="000000"/>
          <w:u w:val="single"/>
        </w:rPr>
      </w:pPr>
      <w:r w:rsidRPr="00727B90">
        <w:rPr>
          <w:rFonts w:cstheme="minorHAnsi"/>
          <w:color w:val="000000"/>
          <w:u w:val="single"/>
        </w:rPr>
        <w:t>What should I do afterwards?</w:t>
      </w:r>
    </w:p>
    <w:p w:rsidR="00DF182F" w:rsidRPr="00727B90" w:rsidRDefault="00DF182F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727B90">
        <w:rPr>
          <w:rFonts w:cstheme="minorHAnsi"/>
          <w:color w:val="000000"/>
        </w:rPr>
        <w:t xml:space="preserve">Take simple painkillers such as paracetamol and/or ibuprofen (as long as you are not allergic to these products). </w:t>
      </w:r>
    </w:p>
    <w:p w:rsidR="00DF182F" w:rsidRPr="00727B90" w:rsidRDefault="00DF182F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727B90">
        <w:rPr>
          <w:rFonts w:cstheme="minorHAnsi"/>
          <w:color w:val="000000"/>
        </w:rPr>
        <w:t xml:space="preserve">Rest for several hours after fitting, and avoid strenuous activity. </w:t>
      </w:r>
      <w:r w:rsidR="00A64CCC" w:rsidRPr="00727B90">
        <w:rPr>
          <w:rFonts w:cstheme="minorHAnsi"/>
          <w:color w:val="000000"/>
        </w:rPr>
        <w:t xml:space="preserve">  </w:t>
      </w:r>
      <w:r w:rsidRPr="00727B90">
        <w:rPr>
          <w:rFonts w:cstheme="minorHAnsi"/>
          <w:color w:val="000000"/>
        </w:rPr>
        <w:t>Using a ho</w:t>
      </w:r>
      <w:r w:rsidR="00D83FCE">
        <w:rPr>
          <w:rFonts w:cstheme="minorHAnsi"/>
          <w:color w:val="000000"/>
        </w:rPr>
        <w:t xml:space="preserve">t </w:t>
      </w:r>
      <w:r w:rsidRPr="00727B90">
        <w:rPr>
          <w:rFonts w:cstheme="minorHAnsi"/>
          <w:color w:val="000000"/>
        </w:rPr>
        <w:t xml:space="preserve">water bottle may help. </w:t>
      </w:r>
    </w:p>
    <w:p w:rsidR="00DF182F" w:rsidRPr="00135ED5" w:rsidRDefault="00DF182F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135ED5">
        <w:rPr>
          <w:rFonts w:cstheme="minorHAnsi"/>
          <w:color w:val="000000"/>
        </w:rPr>
        <w:t>You should avoid the use of tampons for</w:t>
      </w:r>
      <w:r w:rsidR="005026F2" w:rsidRPr="00135ED5">
        <w:rPr>
          <w:rFonts w:cstheme="minorHAnsi"/>
          <w:color w:val="000000"/>
        </w:rPr>
        <w:t xml:space="preserve"> the first 2 days; </w:t>
      </w:r>
      <w:r w:rsidRPr="00135ED5">
        <w:rPr>
          <w:rFonts w:cstheme="minorHAnsi"/>
          <w:color w:val="000000"/>
        </w:rPr>
        <w:t xml:space="preserve">so use pads only. After this you can resume tampon use. </w:t>
      </w:r>
    </w:p>
    <w:p w:rsidR="003513FB" w:rsidRPr="00727B90" w:rsidRDefault="003513FB" w:rsidP="00DF182F">
      <w:pPr>
        <w:autoSpaceDE w:val="0"/>
        <w:autoSpaceDN w:val="0"/>
        <w:adjustRightInd w:val="0"/>
        <w:spacing w:before="80" w:after="0" w:line="241" w:lineRule="atLeast"/>
        <w:rPr>
          <w:rFonts w:cstheme="minorHAnsi"/>
          <w:color w:val="000000"/>
        </w:rPr>
      </w:pPr>
      <w:r w:rsidRPr="00135ED5">
        <w:rPr>
          <w:rFonts w:cstheme="minorHAnsi"/>
          <w:color w:val="000000"/>
        </w:rPr>
        <w:t xml:space="preserve">There is the possibility of an increased risk of expulsion (coil coming out) with the use of menstrual cups. If you use these then refer to the </w:t>
      </w:r>
      <w:r w:rsidR="00135ED5" w:rsidRPr="00135ED5">
        <w:rPr>
          <w:rFonts w:cstheme="minorHAnsi"/>
          <w:color w:val="000000"/>
        </w:rPr>
        <w:t>manufacturer’s</w:t>
      </w:r>
      <w:bookmarkStart w:id="0" w:name="_GoBack"/>
      <w:bookmarkEnd w:id="0"/>
      <w:r w:rsidRPr="00135ED5">
        <w:rPr>
          <w:rFonts w:cstheme="minorHAnsi"/>
          <w:color w:val="000000"/>
        </w:rPr>
        <w:t xml:space="preserve"> instructions for IUC (coil) users.</w:t>
      </w:r>
    </w:p>
    <w:p w:rsidR="00DF182F" w:rsidRPr="00727B90" w:rsidRDefault="00DF182F" w:rsidP="00727B90">
      <w:pPr>
        <w:autoSpaceDE w:val="0"/>
        <w:autoSpaceDN w:val="0"/>
        <w:adjustRightInd w:val="0"/>
        <w:spacing w:before="40" w:after="40" w:line="361" w:lineRule="atLeast"/>
        <w:rPr>
          <w:rFonts w:cstheme="minorHAnsi"/>
          <w:color w:val="000000"/>
          <w:u w:val="single"/>
        </w:rPr>
      </w:pPr>
      <w:r w:rsidRPr="00727B90">
        <w:rPr>
          <w:rFonts w:cstheme="minorHAnsi"/>
          <w:color w:val="000000"/>
          <w:u w:val="single"/>
        </w:rPr>
        <w:t>When can I resume sex?</w:t>
      </w:r>
    </w:p>
    <w:p w:rsidR="00727B90" w:rsidRPr="00135ED5" w:rsidRDefault="00DF182F" w:rsidP="00727B90">
      <w:pPr>
        <w:rPr>
          <w:rFonts w:cstheme="minorHAnsi"/>
          <w:color w:val="000000"/>
        </w:rPr>
      </w:pPr>
      <w:r w:rsidRPr="00135ED5">
        <w:rPr>
          <w:rFonts w:cstheme="minorHAnsi"/>
          <w:color w:val="000000"/>
        </w:rPr>
        <w:t>You can resume sexual intercourse when you feel up to it</w:t>
      </w:r>
    </w:p>
    <w:p w:rsidR="00727B90" w:rsidRPr="00135ED5" w:rsidRDefault="00DF182F" w:rsidP="00DF182F">
      <w:pPr>
        <w:rPr>
          <w:rFonts w:cstheme="minorHAnsi"/>
          <w:color w:val="000000"/>
          <w:u w:val="single"/>
        </w:rPr>
      </w:pPr>
      <w:r w:rsidRPr="00135ED5">
        <w:rPr>
          <w:rFonts w:cstheme="minorHAnsi"/>
        </w:rPr>
        <w:t xml:space="preserve"> </w:t>
      </w:r>
      <w:r w:rsidRPr="00135ED5">
        <w:rPr>
          <w:rFonts w:cstheme="minorHAnsi"/>
          <w:color w:val="000000"/>
          <w:u w:val="single"/>
        </w:rPr>
        <w:t>Is there anything I should look out for?</w:t>
      </w:r>
    </w:p>
    <w:p w:rsidR="00727B90" w:rsidRPr="00135ED5" w:rsidRDefault="00727B90" w:rsidP="00727B90">
      <w:pPr>
        <w:rPr>
          <w:rFonts w:cstheme="minorHAnsi"/>
          <w:color w:val="000000"/>
        </w:rPr>
      </w:pPr>
      <w:r w:rsidRPr="00135ED5">
        <w:rPr>
          <w:rFonts w:cstheme="minorHAnsi"/>
          <w:color w:val="000000"/>
          <w:u w:val="single"/>
        </w:rPr>
        <w:t>I</w:t>
      </w:r>
      <w:r w:rsidR="00DF182F" w:rsidRPr="00135ED5">
        <w:rPr>
          <w:rFonts w:cstheme="minorHAnsi"/>
          <w:color w:val="000000"/>
        </w:rPr>
        <w:t>f you feel unwell during the 3 weeks after fitting, with severe pelvic pain, fever and/or foul smelling vaginal discharge, you must come back to the clinic or see your GP without delay. Although the coil does not cause pelvic infection with long</w:t>
      </w:r>
      <w:r w:rsidR="00A64CCC" w:rsidRPr="00135ED5">
        <w:rPr>
          <w:rFonts w:cstheme="minorHAnsi"/>
          <w:color w:val="000000"/>
        </w:rPr>
        <w:t xml:space="preserve"> </w:t>
      </w:r>
      <w:r w:rsidR="00DF182F" w:rsidRPr="00135ED5">
        <w:rPr>
          <w:rFonts w:cstheme="minorHAnsi"/>
          <w:color w:val="000000"/>
        </w:rPr>
        <w:t>term use, there is a small increase in the risk of infection at fitting, or within the first 20 days after fitting.</w:t>
      </w:r>
    </w:p>
    <w:p w:rsidR="00DF182F" w:rsidRPr="00135ED5" w:rsidRDefault="00DF182F" w:rsidP="00727B90">
      <w:pPr>
        <w:rPr>
          <w:rFonts w:cstheme="minorHAnsi"/>
          <w:color w:val="000000"/>
          <w:u w:val="single"/>
        </w:rPr>
      </w:pPr>
      <w:r w:rsidRPr="00135ED5">
        <w:rPr>
          <w:rFonts w:cstheme="minorHAnsi"/>
          <w:color w:val="000000"/>
          <w:u w:val="single"/>
        </w:rPr>
        <w:t>When do I need to be seen again?</w:t>
      </w:r>
    </w:p>
    <w:p w:rsidR="00DF182F" w:rsidRPr="00135ED5" w:rsidRDefault="00DF182F" w:rsidP="00DF182F">
      <w:pPr>
        <w:pStyle w:val="Pa8"/>
        <w:spacing w:before="80"/>
        <w:rPr>
          <w:rFonts w:asciiTheme="minorHAnsi" w:hAnsiTheme="minorHAnsi" w:cstheme="minorHAnsi"/>
          <w:color w:val="000000"/>
          <w:sz w:val="22"/>
          <w:szCs w:val="22"/>
        </w:rPr>
      </w:pPr>
      <w:r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For a routine copper or hormone coil insertion: </w:t>
      </w:r>
    </w:p>
    <w:p w:rsidR="00DF182F" w:rsidRPr="00727B90" w:rsidRDefault="00DF182F" w:rsidP="00727B90">
      <w:pPr>
        <w:pStyle w:val="Pa13"/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r w:rsidR="00DC52F8"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do not </w:t>
      </w:r>
      <w:r w:rsidRPr="00135ED5">
        <w:rPr>
          <w:rFonts w:asciiTheme="minorHAnsi" w:hAnsiTheme="minorHAnsi" w:cstheme="minorHAnsi"/>
          <w:color w:val="000000"/>
          <w:sz w:val="22"/>
          <w:szCs w:val="22"/>
        </w:rPr>
        <w:t>need to m</w:t>
      </w:r>
      <w:r w:rsidR="00DC52F8" w:rsidRPr="00135ED5">
        <w:rPr>
          <w:rFonts w:asciiTheme="minorHAnsi" w:hAnsiTheme="minorHAnsi" w:cstheme="minorHAnsi"/>
          <w:color w:val="000000"/>
          <w:sz w:val="22"/>
          <w:szCs w:val="22"/>
        </w:rPr>
        <w:t>ake a routine appointment for check-up. I</w:t>
      </w:r>
      <w:r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t is advisable for you or your partner to check that the threads can be felt once a month. Ideally this should be after a </w:t>
      </w:r>
      <w:r w:rsidR="00727B90" w:rsidRPr="00135ED5">
        <w:rPr>
          <w:rFonts w:asciiTheme="minorHAnsi" w:hAnsiTheme="minorHAnsi" w:cstheme="minorHAnsi"/>
          <w:color w:val="000000"/>
          <w:sz w:val="22"/>
          <w:szCs w:val="22"/>
        </w:rPr>
        <w:t>period</w:t>
      </w:r>
      <w:r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 or on a chosen day </w:t>
      </w:r>
      <w:proofErr w:type="spellStart"/>
      <w:r w:rsidRPr="00135ED5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Pr="00135ED5">
        <w:rPr>
          <w:rFonts w:asciiTheme="minorHAnsi" w:hAnsiTheme="minorHAnsi" w:cstheme="minorHAnsi"/>
          <w:color w:val="000000"/>
          <w:sz w:val="22"/>
          <w:szCs w:val="22"/>
        </w:rPr>
        <w:t xml:space="preserve"> the first day of each calendar month. If you cannot feel the threads you should use </w:t>
      </w:r>
      <w:r w:rsidR="00DC52F8" w:rsidRPr="00135ED5">
        <w:rPr>
          <w:rFonts w:asciiTheme="minorHAnsi" w:hAnsiTheme="minorHAnsi" w:cstheme="minorHAnsi"/>
          <w:color w:val="000000"/>
          <w:sz w:val="22"/>
          <w:szCs w:val="22"/>
        </w:rPr>
        <w:t>a condom or abstain from sexual</w:t>
      </w:r>
      <w:r w:rsidRPr="00135ED5">
        <w:rPr>
          <w:rStyle w:val="A12"/>
          <w:rFonts w:asciiTheme="minorHAnsi" w:hAnsiTheme="minorHAnsi" w:cstheme="minorHAnsi"/>
          <w:sz w:val="22"/>
          <w:szCs w:val="22"/>
        </w:rPr>
        <w:t xml:space="preserve"> </w:t>
      </w:r>
      <w:r w:rsidRPr="00135ED5">
        <w:rPr>
          <w:rFonts w:asciiTheme="minorHAnsi" w:hAnsiTheme="minorHAnsi" w:cstheme="minorHAnsi"/>
          <w:color w:val="000000"/>
          <w:sz w:val="22"/>
          <w:szCs w:val="22"/>
        </w:rPr>
        <w:t>intercourse, and make an appointment to come to the clinic</w:t>
      </w:r>
      <w:r w:rsidRPr="00727B90">
        <w:rPr>
          <w:rFonts w:asciiTheme="minorHAnsi" w:hAnsiTheme="minorHAnsi" w:cstheme="minorHAnsi"/>
          <w:color w:val="000000"/>
          <w:sz w:val="22"/>
          <w:szCs w:val="22"/>
        </w:rPr>
        <w:t>, as the coil may have become dislodged (expelled.)</w:t>
      </w:r>
    </w:p>
    <w:p w:rsidR="00727B90" w:rsidRPr="00727B90" w:rsidRDefault="00DC52F8" w:rsidP="00DF182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Please</w:t>
      </w:r>
      <w:r w:rsidR="00DF182F" w:rsidRPr="00727B90">
        <w:rPr>
          <w:rStyle w:val="A12"/>
          <w:rFonts w:asciiTheme="minorHAnsi" w:hAnsiTheme="minorHAnsi" w:cstheme="minorHAnsi"/>
        </w:rPr>
        <w:t xml:space="preserve"> </w:t>
      </w:r>
      <w:r w:rsidR="00DF182F" w:rsidRPr="00727B90">
        <w:rPr>
          <w:rFonts w:cstheme="minorHAnsi"/>
          <w:color w:val="000000"/>
        </w:rPr>
        <w:t>come back to the clinic for a coil check if you have any concerns, for example if you were late for a period and could be pregnant, or if you have any irregular bleeding, pelvic pain or unusual discharge.</w:t>
      </w:r>
    </w:p>
    <w:p w:rsidR="00DF182F" w:rsidRPr="00C50125" w:rsidRDefault="008861F8" w:rsidP="00DF182F">
      <w:pPr>
        <w:rPr>
          <w:rFonts w:ascii="Times New Roman" w:hAnsi="Times New Roman" w:cs="Times New Roman"/>
          <w:sz w:val="20"/>
          <w:szCs w:val="20"/>
        </w:rPr>
      </w:pPr>
      <w:r w:rsidRPr="00727B90">
        <w:rPr>
          <w:rFonts w:cstheme="minorHAnsi"/>
          <w:color w:val="000000"/>
        </w:rPr>
        <w:t>You will not receive a reminder when your coil change is due.  Please keep the information given at your fitting appointment as a reminder of when your coil change is due and contact the surgery to arrange this, approximately 3 months before it expires.</w:t>
      </w:r>
    </w:p>
    <w:sectPr w:rsidR="00DF182F" w:rsidRPr="00C501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81" w:rsidRDefault="000D4C81" w:rsidP="000E5842">
      <w:pPr>
        <w:spacing w:after="0" w:line="240" w:lineRule="auto"/>
      </w:pPr>
      <w:r>
        <w:separator/>
      </w:r>
    </w:p>
  </w:endnote>
  <w:endnote w:type="continuationSeparator" w:id="0">
    <w:p w:rsidR="000D4C81" w:rsidRDefault="000D4C81" w:rsidP="000E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76 BoldIt">
    <w:altName w:val="HelveticaNeue LT 76 Bold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7 MdCn">
    <w:altName w:val="HelveticaNeue LT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42" w:rsidRDefault="000E5842">
    <w:pPr>
      <w:pStyle w:val="Footer"/>
    </w:pPr>
    <w:r>
      <w:t>Last reviewed November 2022</w:t>
    </w:r>
  </w:p>
  <w:p w:rsidR="000E5842" w:rsidRDefault="000E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81" w:rsidRDefault="000D4C81" w:rsidP="000E5842">
      <w:pPr>
        <w:spacing w:after="0" w:line="240" w:lineRule="auto"/>
      </w:pPr>
      <w:r>
        <w:separator/>
      </w:r>
    </w:p>
  </w:footnote>
  <w:footnote w:type="continuationSeparator" w:id="0">
    <w:p w:rsidR="000D4C81" w:rsidRDefault="000D4C81" w:rsidP="000E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2F"/>
    <w:rsid w:val="000D4C81"/>
    <w:rsid w:val="000E5842"/>
    <w:rsid w:val="0013401B"/>
    <w:rsid w:val="00135ED5"/>
    <w:rsid w:val="002171CE"/>
    <w:rsid w:val="003513FB"/>
    <w:rsid w:val="004C6173"/>
    <w:rsid w:val="005026F2"/>
    <w:rsid w:val="006A7210"/>
    <w:rsid w:val="00727B90"/>
    <w:rsid w:val="008861F8"/>
    <w:rsid w:val="009F03EA"/>
    <w:rsid w:val="00A64CCC"/>
    <w:rsid w:val="00C50125"/>
    <w:rsid w:val="00D83FCE"/>
    <w:rsid w:val="00DC52F8"/>
    <w:rsid w:val="00DF182F"/>
    <w:rsid w:val="00E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96A78-8825-47BC-9AF1-0B2FA1E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82F"/>
    <w:pPr>
      <w:autoSpaceDE w:val="0"/>
      <w:autoSpaceDN w:val="0"/>
      <w:adjustRightInd w:val="0"/>
      <w:spacing w:after="0" w:line="240" w:lineRule="auto"/>
    </w:pPr>
    <w:rPr>
      <w:rFonts w:ascii="HelveticaNeue LT 76 BoldIt" w:hAnsi="HelveticaNeue LT 76 BoldIt" w:cs="HelveticaNeue LT 76 BoldIt"/>
      <w:color w:val="000000"/>
      <w:sz w:val="24"/>
      <w:szCs w:val="24"/>
    </w:rPr>
  </w:style>
  <w:style w:type="character" w:customStyle="1" w:styleId="A5">
    <w:name w:val="A5"/>
    <w:uiPriority w:val="99"/>
    <w:rsid w:val="00DF182F"/>
    <w:rPr>
      <w:rFonts w:cs="HelveticaNeue LT 76 BoldIt"/>
      <w:color w:val="000000"/>
    </w:rPr>
  </w:style>
  <w:style w:type="paragraph" w:customStyle="1" w:styleId="Pa2">
    <w:name w:val="Pa2"/>
    <w:basedOn w:val="Default"/>
    <w:next w:val="Default"/>
    <w:uiPriority w:val="99"/>
    <w:rsid w:val="00DF182F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F182F"/>
    <w:pPr>
      <w:spacing w:line="3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F182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F182F"/>
    <w:rPr>
      <w:rFonts w:ascii="Wingdings" w:hAnsi="Wingdings" w:cs="Wingdings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DF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DF182F"/>
    <w:pPr>
      <w:spacing w:line="361" w:lineRule="atLeast"/>
    </w:pPr>
    <w:rPr>
      <w:rFonts w:ascii="HelveticaNeue LT 67 MdCn" w:hAnsi="HelveticaNeue LT 67 MdCn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F182F"/>
    <w:pPr>
      <w:spacing w:line="241" w:lineRule="atLeast"/>
    </w:pPr>
    <w:rPr>
      <w:rFonts w:ascii="HelveticaNeue LT 67 MdCn" w:hAnsi="HelveticaNeue LT 67 MdCn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DF182F"/>
    <w:pPr>
      <w:spacing w:line="241" w:lineRule="atLeast"/>
    </w:pPr>
    <w:rPr>
      <w:rFonts w:ascii="HelveticaNeue LT 67 MdCn" w:hAnsi="HelveticaNeue LT 67 MdCn" w:cstheme="minorBidi"/>
      <w:color w:val="auto"/>
    </w:rPr>
  </w:style>
  <w:style w:type="character" w:customStyle="1" w:styleId="A12">
    <w:name w:val="A12"/>
    <w:uiPriority w:val="99"/>
    <w:rsid w:val="00DF182F"/>
    <w:rPr>
      <w:rFonts w:ascii="HelveticaNeue LT 55 Roman" w:hAnsi="HelveticaNeue LT 55 Roman" w:cs="HelveticaNeue LT 55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2"/>
  </w:style>
  <w:style w:type="paragraph" w:styleId="Footer">
    <w:name w:val="footer"/>
    <w:basedOn w:val="Normal"/>
    <w:link w:val="FooterChar"/>
    <w:uiPriority w:val="99"/>
    <w:unhideWhenUsed/>
    <w:rsid w:val="000E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3</cp:revision>
  <cp:lastPrinted>2021-07-28T14:37:00Z</cp:lastPrinted>
  <dcterms:created xsi:type="dcterms:W3CDTF">2023-05-04T12:12:00Z</dcterms:created>
  <dcterms:modified xsi:type="dcterms:W3CDTF">2023-05-31T16:20:00Z</dcterms:modified>
</cp:coreProperties>
</file>